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pPr w:leftFromText="141" w:rightFromText="141" w:vertAnchor="text" w:horzAnchor="margin" w:tblpY="-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560"/>
        <w:gridCol w:w="1417"/>
        <w:gridCol w:w="1757"/>
        <w:gridCol w:w="2070"/>
        <w:gridCol w:w="1985"/>
        <w:gridCol w:w="2551"/>
      </w:tblGrid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AC404F" w:rsidRPr="005B6DF0" w:rsidTr="00AC404F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D737F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Część dział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nr </w:t>
            </w:r>
            <w:r w:rsidR="008F674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103/6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obręb</w:t>
            </w:r>
            <w:r w:rsidR="00660BD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nr 6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8F674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00013672/5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BF618C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BF618C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Pod pawilonem hand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lowym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BF618C" w:rsidP="004C0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742,32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złotych 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netto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rocznie. 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tej kwoty zostanie naliczony i pobrany podatek VAT w wysokości 23%.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Czynsz wraz z podatkiem od towarów i usług w wysokości 23% płatny jest w terminie do dnia 31 marca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</w:t>
            </w:r>
          </w:p>
        </w:tc>
      </w:tr>
    </w:tbl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AC404F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204DF0"/>
    <w:rsid w:val="00262975"/>
    <w:rsid w:val="00334AE5"/>
    <w:rsid w:val="003A0B4D"/>
    <w:rsid w:val="003C3040"/>
    <w:rsid w:val="00421653"/>
    <w:rsid w:val="00447EB2"/>
    <w:rsid w:val="004C07E9"/>
    <w:rsid w:val="005B6DF0"/>
    <w:rsid w:val="005C39E2"/>
    <w:rsid w:val="005E1E63"/>
    <w:rsid w:val="00660BD1"/>
    <w:rsid w:val="00666D1A"/>
    <w:rsid w:val="007702E4"/>
    <w:rsid w:val="00820FF1"/>
    <w:rsid w:val="008473D4"/>
    <w:rsid w:val="008F6743"/>
    <w:rsid w:val="00920183"/>
    <w:rsid w:val="009262DF"/>
    <w:rsid w:val="009C2C21"/>
    <w:rsid w:val="00AC404F"/>
    <w:rsid w:val="00BF618C"/>
    <w:rsid w:val="00C31DCC"/>
    <w:rsid w:val="00C97886"/>
    <w:rsid w:val="00CA6B66"/>
    <w:rsid w:val="00CF50A0"/>
    <w:rsid w:val="00D737FF"/>
    <w:rsid w:val="00D978F5"/>
    <w:rsid w:val="00E44444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2</cp:revision>
  <cp:lastPrinted>2020-11-04T12:08:00Z</cp:lastPrinted>
  <dcterms:created xsi:type="dcterms:W3CDTF">2020-11-04T12:15:00Z</dcterms:created>
  <dcterms:modified xsi:type="dcterms:W3CDTF">2020-11-04T12:15:00Z</dcterms:modified>
</cp:coreProperties>
</file>