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C85" w:rsidRPr="00B72C85" w:rsidRDefault="00B72C85" w:rsidP="00B72C85">
      <w:pPr>
        <w:spacing w:after="0" w:line="260" w:lineRule="atLeast"/>
        <w:rPr>
          <w:rFonts w:ascii="Verdana" w:eastAsia="Times New Roman" w:hAnsi="Verdana" w:cs="Times New Roman"/>
          <w:color w:val="000000"/>
          <w:sz w:val="17"/>
          <w:szCs w:val="17"/>
          <w:lang w:eastAsia="pl-PL"/>
        </w:rPr>
      </w:pPr>
      <w:r w:rsidRPr="00B72C85">
        <w:rPr>
          <w:rFonts w:ascii="Verdana" w:eastAsia="Times New Roman" w:hAnsi="Verdana" w:cs="Times New Roman"/>
          <w:color w:val="000000"/>
          <w:sz w:val="17"/>
          <w:szCs w:val="17"/>
          <w:lang w:eastAsia="pl-PL"/>
        </w:rPr>
        <w:t>Adres strony internetowej, na której Zamawiający udostępnia Specyfikację Istotnych Warunków Zamówienia:</w:t>
      </w:r>
    </w:p>
    <w:p w:rsidR="00B72C85" w:rsidRPr="00B72C85" w:rsidRDefault="001F1314" w:rsidP="00B72C85">
      <w:pPr>
        <w:spacing w:after="240" w:line="260" w:lineRule="atLeast"/>
        <w:rPr>
          <w:rFonts w:ascii="Times New Roman" w:eastAsia="Times New Roman" w:hAnsi="Times New Roman" w:cs="Times New Roman"/>
          <w:sz w:val="24"/>
          <w:szCs w:val="24"/>
          <w:lang w:eastAsia="pl-PL"/>
        </w:rPr>
      </w:pPr>
      <w:hyperlink r:id="rId6" w:tgtFrame="_blank" w:history="1">
        <w:r w:rsidR="00B72C85" w:rsidRPr="00B72C85">
          <w:rPr>
            <w:rFonts w:ascii="Verdana" w:eastAsia="Times New Roman" w:hAnsi="Verdana" w:cs="Times New Roman"/>
            <w:b/>
            <w:bCs/>
            <w:color w:val="FF0000"/>
            <w:sz w:val="17"/>
            <w:szCs w:val="17"/>
            <w:lang w:eastAsia="pl-PL"/>
          </w:rPr>
          <w:t>frombork.samorzady.pl</w:t>
        </w:r>
      </w:hyperlink>
    </w:p>
    <w:p w:rsidR="00B72C85" w:rsidRPr="00B72C85" w:rsidRDefault="001F1314" w:rsidP="00B72C85">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pict>
          <v:rect id="_x0000_i1025" style="width:0;height:1.5pt" o:hrstd="t" o:hrnoshade="t" o:hr="t" fillcolor="black" stroked="f"/>
        </w:pict>
      </w:r>
    </w:p>
    <w:p w:rsidR="00B72C85" w:rsidRPr="00B72C85" w:rsidRDefault="00B72C85" w:rsidP="00B72C85">
      <w:pPr>
        <w:spacing w:after="280" w:line="420" w:lineRule="atLeast"/>
        <w:ind w:left="225"/>
        <w:jc w:val="center"/>
        <w:rPr>
          <w:rFonts w:ascii="Arial CE" w:eastAsia="Times New Roman" w:hAnsi="Arial CE" w:cs="Arial CE"/>
          <w:color w:val="000000"/>
          <w:sz w:val="28"/>
          <w:szCs w:val="28"/>
          <w:lang w:eastAsia="pl-PL"/>
        </w:rPr>
      </w:pPr>
      <w:r w:rsidRPr="00B72C85">
        <w:rPr>
          <w:rFonts w:ascii="Arial CE" w:eastAsia="Times New Roman" w:hAnsi="Arial CE" w:cs="Arial CE"/>
          <w:b/>
          <w:bCs/>
          <w:color w:val="000000"/>
          <w:sz w:val="28"/>
          <w:szCs w:val="28"/>
          <w:lang w:eastAsia="pl-PL"/>
        </w:rPr>
        <w:t>Frombork: Zakup urządzenia do czyszczenia sieci deszczowej oraz separatorów i piaskowników</w:t>
      </w:r>
      <w:r w:rsidRPr="00B72C85">
        <w:rPr>
          <w:rFonts w:ascii="Arial CE" w:eastAsia="Times New Roman" w:hAnsi="Arial CE" w:cs="Arial CE"/>
          <w:color w:val="000000"/>
          <w:sz w:val="28"/>
          <w:szCs w:val="28"/>
          <w:lang w:eastAsia="pl-PL"/>
        </w:rPr>
        <w:br/>
      </w:r>
      <w:r w:rsidRPr="00B72C85">
        <w:rPr>
          <w:rFonts w:ascii="Arial CE" w:eastAsia="Times New Roman" w:hAnsi="Arial CE" w:cs="Arial CE"/>
          <w:b/>
          <w:bCs/>
          <w:color w:val="000000"/>
          <w:sz w:val="28"/>
          <w:szCs w:val="28"/>
          <w:lang w:eastAsia="pl-PL"/>
        </w:rPr>
        <w:t>Numer ogłoszenia: 43333 - 2014; data zamieszczenia: 28.02.2014</w:t>
      </w:r>
      <w:r w:rsidRPr="00B72C85">
        <w:rPr>
          <w:rFonts w:ascii="Arial CE" w:eastAsia="Times New Roman" w:hAnsi="Arial CE" w:cs="Arial CE"/>
          <w:color w:val="000000"/>
          <w:sz w:val="28"/>
          <w:szCs w:val="28"/>
          <w:lang w:eastAsia="pl-PL"/>
        </w:rPr>
        <w:br/>
        <w:t>OGŁOSZENIE O ZAMÓWIENIU - dostawy</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Zamieszczanie ogłoszenia:</w:t>
      </w:r>
      <w:r w:rsidRPr="00B72C85">
        <w:rPr>
          <w:rFonts w:ascii="Arial CE" w:eastAsia="Times New Roman" w:hAnsi="Arial CE" w:cs="Arial CE"/>
          <w:color w:val="000000"/>
          <w:sz w:val="20"/>
          <w:szCs w:val="20"/>
          <w:lang w:eastAsia="pl-PL"/>
        </w:rPr>
        <w:t> obowiązkowe.</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Ogłoszenie dotyczy:</w:t>
      </w:r>
      <w:r w:rsidRPr="00B72C85">
        <w:rPr>
          <w:rFonts w:ascii="Arial CE" w:eastAsia="Times New Roman" w:hAnsi="Arial CE" w:cs="Arial CE"/>
          <w:color w:val="000000"/>
          <w:sz w:val="20"/>
          <w:szCs w:val="20"/>
          <w:lang w:eastAsia="pl-PL"/>
        </w:rPr>
        <w:t> zamówienia publicznego.</w:t>
      </w:r>
    </w:p>
    <w:p w:rsidR="00B72C85" w:rsidRPr="00B72C85" w:rsidRDefault="00B72C85" w:rsidP="00B72C85">
      <w:pPr>
        <w:spacing w:before="375" w:after="225" w:line="400" w:lineRule="atLeast"/>
        <w:rPr>
          <w:rFonts w:ascii="Arial CE" w:eastAsia="Times New Roman" w:hAnsi="Arial CE" w:cs="Arial CE"/>
          <w:b/>
          <w:bCs/>
          <w:color w:val="000000"/>
          <w:sz w:val="24"/>
          <w:szCs w:val="24"/>
          <w:u w:val="single"/>
          <w:lang w:eastAsia="pl-PL"/>
        </w:rPr>
      </w:pPr>
      <w:r w:rsidRPr="00B72C85">
        <w:rPr>
          <w:rFonts w:ascii="Arial CE" w:eastAsia="Times New Roman" w:hAnsi="Arial CE" w:cs="Arial CE"/>
          <w:b/>
          <w:bCs/>
          <w:color w:val="000000"/>
          <w:sz w:val="24"/>
          <w:szCs w:val="24"/>
          <w:u w:val="single"/>
          <w:lang w:eastAsia="pl-PL"/>
        </w:rPr>
        <w:t>SEKCJA I: ZAMAWIAJĄCY</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 1) NAZWA I ADRES:</w:t>
      </w:r>
      <w:r w:rsidRPr="00B72C85">
        <w:rPr>
          <w:rFonts w:ascii="Arial CE" w:eastAsia="Times New Roman" w:hAnsi="Arial CE" w:cs="Arial CE"/>
          <w:color w:val="000000"/>
          <w:sz w:val="20"/>
          <w:szCs w:val="20"/>
          <w:lang w:eastAsia="pl-PL"/>
        </w:rPr>
        <w:t> Urząd Miasta i Gminy , ul. Młynarska 5 A, 14-530 Frombork, woj. warmińsko-mazurskie, tel. 55 2440670, faks 55 2440661.</w:t>
      </w:r>
    </w:p>
    <w:p w:rsidR="00B72C85" w:rsidRPr="00B72C85" w:rsidRDefault="00B72C85" w:rsidP="00B72C85">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Adres strony internetowej zamawiającego:</w:t>
      </w:r>
      <w:r w:rsidRPr="00B72C85">
        <w:rPr>
          <w:rFonts w:ascii="Arial CE" w:eastAsia="Times New Roman" w:hAnsi="Arial CE" w:cs="Arial CE"/>
          <w:color w:val="000000"/>
          <w:sz w:val="20"/>
          <w:szCs w:val="20"/>
          <w:lang w:eastAsia="pl-PL"/>
        </w:rPr>
        <w:t> frombork.samorzady.pl</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 2) RODZAJ ZAMAWIAJĄCEGO:</w:t>
      </w:r>
      <w:r w:rsidRPr="00B72C85">
        <w:rPr>
          <w:rFonts w:ascii="Arial CE" w:eastAsia="Times New Roman" w:hAnsi="Arial CE" w:cs="Arial CE"/>
          <w:color w:val="000000"/>
          <w:sz w:val="20"/>
          <w:szCs w:val="20"/>
          <w:lang w:eastAsia="pl-PL"/>
        </w:rPr>
        <w:t> Administracja samorządowa.</w:t>
      </w:r>
    </w:p>
    <w:p w:rsidR="00B72C85" w:rsidRPr="00B72C85" w:rsidRDefault="00B72C85" w:rsidP="00B72C85">
      <w:pPr>
        <w:spacing w:before="375" w:after="225" w:line="400" w:lineRule="atLeast"/>
        <w:rPr>
          <w:rFonts w:ascii="Arial CE" w:eastAsia="Times New Roman" w:hAnsi="Arial CE" w:cs="Arial CE"/>
          <w:b/>
          <w:bCs/>
          <w:color w:val="000000"/>
          <w:sz w:val="24"/>
          <w:szCs w:val="24"/>
          <w:u w:val="single"/>
          <w:lang w:eastAsia="pl-PL"/>
        </w:rPr>
      </w:pPr>
      <w:r w:rsidRPr="00B72C85">
        <w:rPr>
          <w:rFonts w:ascii="Arial CE" w:eastAsia="Times New Roman" w:hAnsi="Arial CE" w:cs="Arial CE"/>
          <w:b/>
          <w:bCs/>
          <w:color w:val="000000"/>
          <w:sz w:val="24"/>
          <w:szCs w:val="24"/>
          <w:u w:val="single"/>
          <w:lang w:eastAsia="pl-PL"/>
        </w:rPr>
        <w:t>SEKCJA II: PRZEDMIOT ZAMÓWIENIA</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II.1) OKREŚLENIE PRZEDMIOTU ZAMÓWIENIA</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II.1.1) Nazwa nadana zamówieniu przez zamawiającego:</w:t>
      </w:r>
      <w:r w:rsidRPr="00B72C85">
        <w:rPr>
          <w:rFonts w:ascii="Arial CE" w:eastAsia="Times New Roman" w:hAnsi="Arial CE" w:cs="Arial CE"/>
          <w:color w:val="000000"/>
          <w:sz w:val="20"/>
          <w:szCs w:val="20"/>
          <w:lang w:eastAsia="pl-PL"/>
        </w:rPr>
        <w:t> Zakup urządzenia do czyszczenia sieci deszczowej oraz separatorów i piaskowników.</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II.1.2) Rodzaj zamówienia:</w:t>
      </w:r>
      <w:r w:rsidRPr="00B72C85">
        <w:rPr>
          <w:rFonts w:ascii="Arial CE" w:eastAsia="Times New Roman" w:hAnsi="Arial CE" w:cs="Arial CE"/>
          <w:color w:val="000000"/>
          <w:sz w:val="20"/>
          <w:szCs w:val="20"/>
          <w:lang w:eastAsia="pl-PL"/>
        </w:rPr>
        <w:t> dostawy.</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II.1.4) Określenie przedmiotu oraz wielkości lub zakresu zamówienia:</w:t>
      </w:r>
      <w:r w:rsidRPr="00B72C85">
        <w:rPr>
          <w:rFonts w:ascii="Arial CE" w:eastAsia="Times New Roman" w:hAnsi="Arial CE" w:cs="Arial CE"/>
          <w:color w:val="000000"/>
          <w:sz w:val="20"/>
          <w:szCs w:val="20"/>
          <w:lang w:eastAsia="pl-PL"/>
        </w:rPr>
        <w:t xml:space="preserve"> Przedmiotem zamówienia jest dostawa do siedziby Zamawiającego urządzenia do czyszczenia sieci deszczowej oraz separatorów i piaskowników zabudowanego na podwoziu samochodowym wraz z przeszkoleniem pracowników Zamawiającego. Podwozie: Fabrycznie nowe, rok produkcji 2013 lub 2014, należy podać markę i wszelkie dane pozwalające jednoznacznie zidentyfikować oferowany produkt, Wersja wzmocniona HD (Wzmocnione Zawieszenie oraz Rama ), Napęd na oś tylną z podwójnymi kołami, Koła R16 lub większe, w zestawie koło zapasowe, Techniczne obciążenie zawieszenie przedniego min. 1.7T, Techniczne obciążenie zawieszenia tylnego min. 2.2T, DMC 3500kg. Max. szerokość pojazdu ze złożonymi lusterkami 2150 mm Max. wysokość pojazdu 2150 mm Rozstaw osi 2400 - 2700 mm. LSD - mechanizm różnicowy o ograniczonym poślizgu lub </w:t>
      </w:r>
      <w:r w:rsidRPr="00B72C85">
        <w:rPr>
          <w:rFonts w:ascii="Arial CE" w:eastAsia="Times New Roman" w:hAnsi="Arial CE" w:cs="Arial CE"/>
          <w:color w:val="000000"/>
          <w:sz w:val="20"/>
          <w:szCs w:val="20"/>
          <w:lang w:eastAsia="pl-PL"/>
        </w:rPr>
        <w:lastRenderedPageBreak/>
        <w:t xml:space="preserve">blokada tylnego mostu ABS + EBD Silnik: Diesel; Euro 5; należy podać markę i wszelkie dane pozwalające jednoznacznie zidentyfikować oferowany produkt Max. moc silnika co najmniej 100 kW lub większa, Max moment obrotowy co najmniej 270 </w:t>
      </w:r>
      <w:proofErr w:type="spellStart"/>
      <w:r w:rsidRPr="00B72C85">
        <w:rPr>
          <w:rFonts w:ascii="Arial CE" w:eastAsia="Times New Roman" w:hAnsi="Arial CE" w:cs="Arial CE"/>
          <w:color w:val="000000"/>
          <w:sz w:val="20"/>
          <w:szCs w:val="20"/>
          <w:lang w:eastAsia="pl-PL"/>
        </w:rPr>
        <w:t>Nm</w:t>
      </w:r>
      <w:proofErr w:type="spellEnd"/>
      <w:r w:rsidRPr="00B72C85">
        <w:rPr>
          <w:rFonts w:ascii="Arial CE" w:eastAsia="Times New Roman" w:hAnsi="Arial CE" w:cs="Arial CE"/>
          <w:color w:val="000000"/>
          <w:sz w:val="20"/>
          <w:szCs w:val="20"/>
          <w:lang w:eastAsia="pl-PL"/>
        </w:rPr>
        <w:t xml:space="preserve"> Skrzynia biegów 6+1 (ręczna) Zbiornik paliwa o pojemności min. 90 litrów Kabina 3 osobowa, pojedyncza, uchylna w kolorze białym. Na drzwiach kabiny informacja o dofinansowaniu zakupu ze środków UE. Zawartość informacji zostanie przekazana wybranemu Wykonawcy. Kolumna kierownicy regulowana Klimatyzacja manualna Regulacja zasięgu lamp przednich Lusterka zewnętrzne podgrzewane Zamek centralny sterowany pilotem Elektrycznie regulowane szyby drzwi </w:t>
      </w:r>
      <w:proofErr w:type="spellStart"/>
      <w:r w:rsidRPr="00B72C85">
        <w:rPr>
          <w:rFonts w:ascii="Arial CE" w:eastAsia="Times New Roman" w:hAnsi="Arial CE" w:cs="Arial CE"/>
          <w:color w:val="000000"/>
          <w:sz w:val="20"/>
          <w:szCs w:val="20"/>
          <w:lang w:eastAsia="pl-PL"/>
        </w:rPr>
        <w:t>Immobilizer</w:t>
      </w:r>
      <w:proofErr w:type="spellEnd"/>
      <w:r w:rsidRPr="00B72C85">
        <w:rPr>
          <w:rFonts w:ascii="Arial CE" w:eastAsia="Times New Roman" w:hAnsi="Arial CE" w:cs="Arial CE"/>
          <w:color w:val="000000"/>
          <w:sz w:val="20"/>
          <w:szCs w:val="20"/>
          <w:lang w:eastAsia="pl-PL"/>
        </w:rPr>
        <w:t xml:space="preserve"> Urządzenie ssąco-ciśnieniowe: Fabrycznie nowe, rok produkcji 2014 Całkowita długość urządzenia max. 3200 mm. Pompa ciśnieniowa: trzycylindrowa z ceramiczną armaturą o minimalnych parametrach roboczych: 140 bar przy 60 </w:t>
      </w:r>
      <w:proofErr w:type="spellStart"/>
      <w:r w:rsidRPr="00B72C85">
        <w:rPr>
          <w:rFonts w:ascii="Arial CE" w:eastAsia="Times New Roman" w:hAnsi="Arial CE" w:cs="Arial CE"/>
          <w:color w:val="000000"/>
          <w:sz w:val="20"/>
          <w:szCs w:val="20"/>
          <w:lang w:eastAsia="pl-PL"/>
        </w:rPr>
        <w:t>ltr</w:t>
      </w:r>
      <w:proofErr w:type="spellEnd"/>
      <w:r w:rsidRPr="00B72C85">
        <w:rPr>
          <w:rFonts w:ascii="Arial CE" w:eastAsia="Times New Roman" w:hAnsi="Arial CE" w:cs="Arial CE"/>
          <w:color w:val="000000"/>
          <w:sz w:val="20"/>
          <w:szCs w:val="20"/>
          <w:lang w:eastAsia="pl-PL"/>
        </w:rPr>
        <w:t xml:space="preserve">./min. Pompa wyposażona w system zabezpieczający przed pracą bez wody, wyłączający pracę silnika Układ zasysający realizowany za pomocą pompy próżniowej o wydajności co najmniej 3500ltr./min. Napęd: silnikiem spalinowym diesla o mocy min. 25 KM. Silnik wyposażony w liczniki: roboczogodzin oraz obrotów, należy podać markę i wszelkie dane pozwalające jednoznacznie zidentyfikować oferowany produkt Zespół napędowy (silnik oraz pompa) umieszczone w przedniej części urządzenia na dodatkowej ramie mocowanej poprzez tłumiki drgań do ramy głównej Po obu stronach urządzenia, zamykane na klucz, otwierane do góry, pokrywy </w:t>
      </w:r>
      <w:proofErr w:type="spellStart"/>
      <w:r w:rsidRPr="00B72C85">
        <w:rPr>
          <w:rFonts w:ascii="Arial CE" w:eastAsia="Times New Roman" w:hAnsi="Arial CE" w:cs="Arial CE"/>
          <w:color w:val="000000"/>
          <w:sz w:val="20"/>
          <w:szCs w:val="20"/>
          <w:lang w:eastAsia="pl-PL"/>
        </w:rPr>
        <w:t>ochronno</w:t>
      </w:r>
      <w:proofErr w:type="spellEnd"/>
      <w:r w:rsidRPr="00B72C85">
        <w:rPr>
          <w:rFonts w:ascii="Arial CE" w:eastAsia="Times New Roman" w:hAnsi="Arial CE" w:cs="Arial CE"/>
          <w:color w:val="000000"/>
          <w:sz w:val="20"/>
          <w:szCs w:val="20"/>
          <w:lang w:eastAsia="pl-PL"/>
        </w:rPr>
        <w:t xml:space="preserve"> - wyciszające (2 szt.) zespołu napędowego lakierowane w kolorze czerwonym. Zbiornik cylindryczny umieszczony poziomo na ramie, wewnętrznie oraz zewnętrznie zabezpieczony antykorozyjnie poprzez cynkowanie ogniowe, całkowita poj. zbiornika 1500 l. Wklęsła tylna pokrywa (dennica) zbiornika Lakierowanie zbiornika w kolorze białym Pod zbiornikiem, zintegrowane z ramą urządzenia, cztery profilowane kanały o przekroju umożliwiającym przechowywanie 4 szt. węży ssących o długości min. 2,4m. W zbiorniku wbudowana pod kątem 25-30 stopni, profilowana w kształcie rynny, wykonana ze stali, przegroda skośna, dzieląca zbiornik na: przedział wody o pojemności 700 l. (pod przegrodą) oraz przedział osadu o pojemności 800 l. (nad przegrodą) W celu dokładnego zrzutu osadu, przegroda skośna, będąca dnem dla przedziału osadu, musi przylegać do miejsca zakończenia zbiornika. Połączenie pomiędzy przedziałami wody i ścieków zbiornika umożliwiające wypełnienie całej pojemności wodą czystą Przedział na wodę wyposażony w:złącze zasilające złącze spustowe, system przelewowy, wskaźnik wypełnienia. Przedział na ścieki wyposażony w: profilowaną przekątną podłogę skośną ułatwiającą opróżnianie nieczystości, kulowy zawór zabezpieczający przed przepełnieniem wskaźnik ciśnienia szybkozłącze do ssania, 3 (DN75) na otwieranej pokrywie tylnej szybkozłącze do opróżniania, 3 (DN75), na otwieranej pokrywie tylnej szklane wskaźniki wypełnienia ręcznie otwieraną tylną pokrywę zbiornika Bęben roboczy hydraulicznie sterowany z regulacją prędkości oraz wolnym biegiem Wąż ciśnieniowy do czyszczenia kanalizacji, odporny na ciśnienie robocze do 300 bar, średnica 1/2 (DN13) , długość </w:t>
      </w:r>
      <w:r w:rsidRPr="00B72C85">
        <w:rPr>
          <w:rFonts w:ascii="Arial CE" w:eastAsia="Times New Roman" w:hAnsi="Arial CE" w:cs="Arial CE"/>
          <w:color w:val="000000"/>
          <w:sz w:val="20"/>
          <w:szCs w:val="20"/>
          <w:lang w:eastAsia="pl-PL"/>
        </w:rPr>
        <w:lastRenderedPageBreak/>
        <w:t xml:space="preserve">min. 80 m. Bęben roboczy umieszczony na dodatkowej ramie montowanej do otwieranej, tylnej pokrywy zbiornika (dennicy). Bęben z wężem ssącym o średnicy 2 i długości 18m., montowany bocznie na zbiorniku. Złącze do opróżniania wody </w:t>
      </w:r>
      <w:proofErr w:type="spellStart"/>
      <w:r w:rsidRPr="00B72C85">
        <w:rPr>
          <w:rFonts w:ascii="Arial CE" w:eastAsia="Times New Roman" w:hAnsi="Arial CE" w:cs="Arial CE"/>
          <w:color w:val="000000"/>
          <w:sz w:val="20"/>
          <w:szCs w:val="20"/>
          <w:lang w:eastAsia="pl-PL"/>
        </w:rPr>
        <w:t>nadosadowej</w:t>
      </w:r>
      <w:proofErr w:type="spellEnd"/>
      <w:r w:rsidRPr="00B72C85">
        <w:rPr>
          <w:rFonts w:ascii="Arial CE" w:eastAsia="Times New Roman" w:hAnsi="Arial CE" w:cs="Arial CE"/>
          <w:color w:val="000000"/>
          <w:sz w:val="20"/>
          <w:szCs w:val="20"/>
          <w:lang w:eastAsia="pl-PL"/>
        </w:rPr>
        <w:t xml:space="preserve"> umieszczone w 2/3 wysokości zbiornika Płyta ze stali nierdzewnej ułatwiająca zrzut osadu, zamocowana pod zaworami części ssącej. Stojak do mocowania głowic roboczych System do opróżniania w okresie zimowym, resztek wody w układzie ciśnieniowym z niezbędną instalacją oraz wbudowanym kompresorem. Lampa do oświetlania miejsca pracy Lampa ostrzegawcza Wyposażenie części ciśnieniowej: bezstopniowy regulator ciśnienia, filtr wody z zaworem oraz wyjmowanym wkładem, wskaźnik ciśnienia, zawór sterujący, system zabezpieczający, wyłączający pracę urządzenia w przypadku braku wody, Wyposażenie części ssącej: wskaźnik ciśnienia kombinowany filtr powietrza / separator oleju zawór sterujący Sterowanie, przy bębnie roboczym ciśnieniowym: wskaźniki alarmowe, awaryjny wyłącznik bezpieczeństwa przyłącze elektryczne 12V, bezstopniowy regulator ciśnienia, zawory sterujące sterowanie obrotami silnika wskaźnik ciśnienia Sterowanie, przy napędzie rządzenia,: starter, wskaźniki alarmowe Wykończenie / Zabezpieczenie: Zbiornik, rama główna oraz płyta zespołu napędowego, zabezpieczone antykorozyjnie, poprzez cynkowanie ogniowe. Rama bębna roboczego piaskowana powleczona powłoką antykorozyjną oraz zewnętrzną w kolorze czerwonym </w:t>
      </w:r>
      <w:proofErr w:type="spellStart"/>
      <w:r w:rsidRPr="00B72C85">
        <w:rPr>
          <w:rFonts w:ascii="Arial CE" w:eastAsia="Times New Roman" w:hAnsi="Arial CE" w:cs="Arial CE"/>
          <w:color w:val="000000"/>
          <w:sz w:val="20"/>
          <w:szCs w:val="20"/>
          <w:lang w:eastAsia="pl-PL"/>
        </w:rPr>
        <w:t>metalic</w:t>
      </w:r>
      <w:proofErr w:type="spellEnd"/>
      <w:r w:rsidRPr="00B72C85">
        <w:rPr>
          <w:rFonts w:ascii="Arial CE" w:eastAsia="Times New Roman" w:hAnsi="Arial CE" w:cs="Arial CE"/>
          <w:color w:val="000000"/>
          <w:sz w:val="20"/>
          <w:szCs w:val="20"/>
          <w:lang w:eastAsia="pl-PL"/>
        </w:rPr>
        <w:t xml:space="preserve">. Bęben ciśnieniowy piaskowany, powleczony powłoką antykorozyjną oraz zewnętrzną w kolorze czarnym </w:t>
      </w:r>
      <w:proofErr w:type="spellStart"/>
      <w:r w:rsidRPr="00B72C85">
        <w:rPr>
          <w:rFonts w:ascii="Arial CE" w:eastAsia="Times New Roman" w:hAnsi="Arial CE" w:cs="Arial CE"/>
          <w:color w:val="000000"/>
          <w:sz w:val="20"/>
          <w:szCs w:val="20"/>
          <w:lang w:eastAsia="pl-PL"/>
        </w:rPr>
        <w:t>metalic</w:t>
      </w:r>
      <w:proofErr w:type="spellEnd"/>
      <w:r w:rsidRPr="00B72C85">
        <w:rPr>
          <w:rFonts w:ascii="Arial CE" w:eastAsia="Times New Roman" w:hAnsi="Arial CE" w:cs="Arial CE"/>
          <w:color w:val="000000"/>
          <w:sz w:val="20"/>
          <w:szCs w:val="20"/>
          <w:lang w:eastAsia="pl-PL"/>
        </w:rPr>
        <w:t xml:space="preserve">. Skrzynia narzędziowa z zamykaną pokrywą, umieszczona wzdłuż zbiornika, lakierowana w kolorze czerwonym Aluminiowa otwarta skrzynia narzędziowa na węże, umieszczona wzdłuż zbiornika Akcesoria robocze: głowica kanałowa udrożniająca, głowica kanałowa czyszcząca, głowica granat-bomba - 6 strumieni do tyłu pod kątem 25 stopni, głowica punktowa z iglicą prowadzącą - 4 strumienie do przodu, 3 strumienie do tyłu, głowica obrotowa o wadze min.1 kg - 4 strumienie obrotowe pod kątem 45 stopni, specjalistyczna głowica typu flądra, z płaskim dnem, wyposażona w dwie zewnętrzne dysze ze strumieniami skierowanymi do tyłu pod kątem 15 stopni oraz dwie środkowe dysze ze strumieniami skierowanymi do tyłu pod kątem 7,5 stopnia, waga min 2,5 kg, długość min. 190 mm, szerokość min. 85 mm, specjalistyczna głowica łańcuchowo-skrobiąca z zestawem łańcuchów oraz ślizgów prowadzących do średnic 100, 150, 200 mm wyposażona w dyszę powodującą obrót oraz cztery dysze ze strumieniami skierowanymi ku tyłowi, waga min. 0,9kg, lanca ciśnieniowa wąż do zasysania 3 (DN80), o długości 2,4m. wyposażony w złączki - 4 szt. Prowadnik </w:t>
      </w:r>
      <w:proofErr w:type="spellStart"/>
      <w:r w:rsidRPr="00B72C85">
        <w:rPr>
          <w:rFonts w:ascii="Arial CE" w:eastAsia="Times New Roman" w:hAnsi="Arial CE" w:cs="Arial CE"/>
          <w:color w:val="000000"/>
          <w:sz w:val="20"/>
          <w:szCs w:val="20"/>
          <w:lang w:eastAsia="pl-PL"/>
        </w:rPr>
        <w:t>nastudzienkowy</w:t>
      </w:r>
      <w:proofErr w:type="spellEnd"/>
      <w:r w:rsidRPr="00B72C85">
        <w:rPr>
          <w:rFonts w:ascii="Arial CE" w:eastAsia="Times New Roman" w:hAnsi="Arial CE" w:cs="Arial CE"/>
          <w:color w:val="000000"/>
          <w:sz w:val="20"/>
          <w:szCs w:val="20"/>
          <w:lang w:eastAsia="pl-PL"/>
        </w:rPr>
        <w:t xml:space="preserve"> Prowadnik </w:t>
      </w:r>
      <w:proofErr w:type="spellStart"/>
      <w:r w:rsidRPr="00B72C85">
        <w:rPr>
          <w:rFonts w:ascii="Arial CE" w:eastAsia="Times New Roman" w:hAnsi="Arial CE" w:cs="Arial CE"/>
          <w:color w:val="000000"/>
          <w:sz w:val="20"/>
          <w:szCs w:val="20"/>
          <w:lang w:eastAsia="pl-PL"/>
        </w:rPr>
        <w:t>wewnątrzstudzienkowy</w:t>
      </w:r>
      <w:proofErr w:type="spellEnd"/>
      <w:r w:rsidRPr="00B72C85">
        <w:rPr>
          <w:rFonts w:ascii="Arial CE" w:eastAsia="Times New Roman" w:hAnsi="Arial CE" w:cs="Arial CE"/>
          <w:color w:val="000000"/>
          <w:sz w:val="20"/>
          <w:szCs w:val="20"/>
          <w:lang w:eastAsia="pl-PL"/>
        </w:rPr>
        <w:t xml:space="preserve"> Całość wykonana zgodnie z regulacjami CE oraz przepisami UE dotyczącymi ruchu drogowego Wymagana dokumentacja: Dopuszczenie jednostkowe pojazdu zgodne z Rozporządzeniem Ministra Transportu, Budownictwa i Gospodarki Morskiej z dnia 26 marca 2013 roku w sprawie dopuszczenia jednostkowego pojazdu (Dz. U. z 2013 r., poz. 408). instrukcja obsługi/DTR deklaracja zgodności CE Szkolenie pracowników: Wykonawca, w ramach zamówienia, </w:t>
      </w:r>
      <w:r w:rsidRPr="00B72C85">
        <w:rPr>
          <w:rFonts w:ascii="Arial CE" w:eastAsia="Times New Roman" w:hAnsi="Arial CE" w:cs="Arial CE"/>
          <w:color w:val="000000"/>
          <w:sz w:val="20"/>
          <w:szCs w:val="20"/>
          <w:lang w:eastAsia="pl-PL"/>
        </w:rPr>
        <w:lastRenderedPageBreak/>
        <w:t xml:space="preserve">zobowiązany jest się do przeszkolenia w zakresie obsługi pojazdu i urządzenia min. trzech pracowników Zamawiającego. Szkolenie należy przeprowadzić na dostarczonym w ramach niniejszego zamówienia pojeździe na terenie gminy Frombork. Zamówienie finansowane jest w ramach projektu Zakup urządzenia do czyszczenia sieci deszczowej oraz separatorów i piaskowników, w ramach Środka 4.1. Rozwój obszarów zależnych od rybactwa objętego osią priorytetową 4 - Zrównoważony rozwój zależnych od rybactwa zawartą w Programie Operacyjnym Zrównoważony rozwój sektora rybołówstwa i nabrzeżnych obszarów rybackich 2007-2013, Nr Umowy o dofinansowanie 00206-6173-SW1400068/13. W zadeklarowanej cenie ryczałtowej muszą zawierać się wszelkie prace, czynności i koszty niezbędne dla właściwego zrealizowania przedmiotu zamówienia wynikające z zapisów SIWZ z załącznikami, obowiązujących przepisów prawa, decyzji, postanowień, celu zamówienia oraz przyszłej eksploatacji, przy zachowaniu wysokiej jakości zastosowanych materiałów i rozwiązań oraz w sposób zapewniający przyszłe bezawaryjne i ekonomiczne użytkowanie urządzenia zgodnie z jego planowanym przeznaczeniem, przyjętych dobrych zwyczajów w realizacji tego typu zamówień oraz innych czynności niezbędnych dla właściwej realizacji inwestycji, bez względu na faktyczny zakres prac i termin wykonania, a także usunięcie wszystkich wad i usterek, które wystąpią w okresie rękojmi i udzielonej przez Wykonawcę gwarancji. Jeżeli z przyczyn nie leżących po stronie Zamawiającego nie zostaną dotrzymane terminy realizacji umowy co spowoduje utratę środków z dofinansowania w całości lub w części, WYKONAWCA zobowiązany będzie wykonać niniejszą umowę w całości na własny koszt i ryzyko. W związku z realizacją umowy Wykonawca, którego oferta zostanie uznana za najkorzystniejszą jest zobowiązany do przedstawienia kopii umowy/umów ubezpieczenia lub kopii polisy/polis ubezpieczenia odpowiedzialności cywilnej (OC) i utrzymywania ubezpieczenia na czas realizacji </w:t>
      </w:r>
      <w:proofErr w:type="spellStart"/>
      <w:r w:rsidRPr="00B72C85">
        <w:rPr>
          <w:rFonts w:ascii="Arial CE" w:eastAsia="Times New Roman" w:hAnsi="Arial CE" w:cs="Arial CE"/>
          <w:color w:val="000000"/>
          <w:sz w:val="20"/>
          <w:szCs w:val="20"/>
          <w:lang w:eastAsia="pl-PL"/>
        </w:rPr>
        <w:t>umowy.Jeżeli</w:t>
      </w:r>
      <w:proofErr w:type="spellEnd"/>
      <w:r w:rsidRPr="00B72C85">
        <w:rPr>
          <w:rFonts w:ascii="Arial CE" w:eastAsia="Times New Roman" w:hAnsi="Arial CE" w:cs="Arial CE"/>
          <w:color w:val="000000"/>
          <w:sz w:val="20"/>
          <w:szCs w:val="20"/>
          <w:lang w:eastAsia="pl-PL"/>
        </w:rPr>
        <w:t xml:space="preserve"> Wykonawca zamierza część zamówienia powierzyć podwykonawcom to jego zakres wskazuje w ofercie. Wykonawca będzie ponosił pełną odpowiedzialność wobec Zamawiającego i osób trzecich za prace wykonane przez podwykonawców oraz inne podmioty. Wykonawca zobowiązany jest do współpracy z Zamawiającym na każdym etapie realizacji przedmiotu </w:t>
      </w:r>
      <w:proofErr w:type="spellStart"/>
      <w:r w:rsidRPr="00B72C85">
        <w:rPr>
          <w:rFonts w:ascii="Arial CE" w:eastAsia="Times New Roman" w:hAnsi="Arial CE" w:cs="Arial CE"/>
          <w:color w:val="000000"/>
          <w:sz w:val="20"/>
          <w:szCs w:val="20"/>
          <w:lang w:eastAsia="pl-PL"/>
        </w:rPr>
        <w:t>umowy.W</w:t>
      </w:r>
      <w:proofErr w:type="spellEnd"/>
      <w:r w:rsidRPr="00B72C85">
        <w:rPr>
          <w:rFonts w:ascii="Arial CE" w:eastAsia="Times New Roman" w:hAnsi="Arial CE" w:cs="Arial CE"/>
          <w:color w:val="000000"/>
          <w:sz w:val="20"/>
          <w:szCs w:val="20"/>
          <w:lang w:eastAsia="pl-PL"/>
        </w:rPr>
        <w:t xml:space="preserve"> przedmiotowym postępowaniu obowiązuje wynagrodzenie ryczałtowe..</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II.1.6) Wspólny Słownik Zamówień (CPV):</w:t>
      </w:r>
      <w:r w:rsidRPr="00B72C85">
        <w:rPr>
          <w:rFonts w:ascii="Arial CE" w:eastAsia="Times New Roman" w:hAnsi="Arial CE" w:cs="Arial CE"/>
          <w:color w:val="000000"/>
          <w:sz w:val="20"/>
          <w:szCs w:val="20"/>
          <w:lang w:eastAsia="pl-PL"/>
        </w:rPr>
        <w:t> 34.14.45.00-3.</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II.1.7) Czy dopuszcza się złożenie oferty częściowej:</w:t>
      </w:r>
      <w:r w:rsidRPr="00B72C85">
        <w:rPr>
          <w:rFonts w:ascii="Arial CE" w:eastAsia="Times New Roman" w:hAnsi="Arial CE" w:cs="Arial CE"/>
          <w:color w:val="000000"/>
          <w:sz w:val="20"/>
          <w:szCs w:val="20"/>
          <w:lang w:eastAsia="pl-PL"/>
        </w:rPr>
        <w:t> nie.</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II.1.8) Czy dopuszcza się złożenie oferty wariantowej:</w:t>
      </w:r>
      <w:r w:rsidRPr="00B72C85">
        <w:rPr>
          <w:rFonts w:ascii="Arial CE" w:eastAsia="Times New Roman" w:hAnsi="Arial CE" w:cs="Arial CE"/>
          <w:color w:val="000000"/>
          <w:sz w:val="20"/>
          <w:szCs w:val="20"/>
          <w:lang w:eastAsia="pl-PL"/>
        </w:rPr>
        <w:t> nie.</w:t>
      </w:r>
    </w:p>
    <w:p w:rsidR="00B72C85" w:rsidRPr="00B72C85" w:rsidRDefault="00B72C85" w:rsidP="00B72C85">
      <w:pPr>
        <w:spacing w:after="0" w:line="240" w:lineRule="auto"/>
        <w:rPr>
          <w:rFonts w:ascii="Times New Roman" w:eastAsia="Times New Roman" w:hAnsi="Times New Roman" w:cs="Times New Roman"/>
          <w:sz w:val="24"/>
          <w:szCs w:val="24"/>
          <w:lang w:eastAsia="pl-PL"/>
        </w:rPr>
      </w:pPr>
      <w:r w:rsidRPr="00B72C85">
        <w:rPr>
          <w:rFonts w:ascii="Arial CE" w:eastAsia="Times New Roman" w:hAnsi="Arial CE" w:cs="Arial CE"/>
          <w:color w:val="000000"/>
          <w:sz w:val="20"/>
          <w:szCs w:val="20"/>
          <w:lang w:eastAsia="pl-PL"/>
        </w:rPr>
        <w:br/>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II.2) CZAS TRWANIA ZAMÓWIENIA LUB TERMIN WYKONANIA:</w:t>
      </w:r>
      <w:r w:rsidRPr="00B72C85">
        <w:rPr>
          <w:rFonts w:ascii="Arial CE" w:eastAsia="Times New Roman" w:hAnsi="Arial CE" w:cs="Arial CE"/>
          <w:color w:val="000000"/>
          <w:sz w:val="20"/>
          <w:szCs w:val="20"/>
          <w:lang w:eastAsia="pl-PL"/>
        </w:rPr>
        <w:t> Okres w dniach: 140.</w:t>
      </w:r>
    </w:p>
    <w:p w:rsidR="00B72C85" w:rsidRPr="00B72C85" w:rsidRDefault="00B72C85" w:rsidP="00B72C85">
      <w:pPr>
        <w:spacing w:before="375" w:after="225" w:line="400" w:lineRule="atLeast"/>
        <w:rPr>
          <w:rFonts w:ascii="Arial CE" w:eastAsia="Times New Roman" w:hAnsi="Arial CE" w:cs="Arial CE"/>
          <w:b/>
          <w:bCs/>
          <w:color w:val="000000"/>
          <w:sz w:val="24"/>
          <w:szCs w:val="24"/>
          <w:u w:val="single"/>
          <w:lang w:eastAsia="pl-PL"/>
        </w:rPr>
      </w:pPr>
      <w:r w:rsidRPr="00B72C85">
        <w:rPr>
          <w:rFonts w:ascii="Arial CE" w:eastAsia="Times New Roman" w:hAnsi="Arial CE" w:cs="Arial CE"/>
          <w:b/>
          <w:bCs/>
          <w:color w:val="000000"/>
          <w:sz w:val="24"/>
          <w:szCs w:val="24"/>
          <w:u w:val="single"/>
          <w:lang w:eastAsia="pl-PL"/>
        </w:rPr>
        <w:lastRenderedPageBreak/>
        <w:t>SEKCJA III: INFORMACJE O CHARAKTERZE PRAWNYM, EKONOMICZNYM, FINANSOWYM I TECHNICZNYM</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III.1) WADIUM</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Informacja na temat wadium:</w:t>
      </w:r>
      <w:r w:rsidRPr="00B72C85">
        <w:rPr>
          <w:rFonts w:ascii="Arial CE" w:eastAsia="Times New Roman" w:hAnsi="Arial CE" w:cs="Arial CE"/>
          <w:color w:val="000000"/>
          <w:sz w:val="20"/>
          <w:szCs w:val="20"/>
          <w:lang w:eastAsia="pl-PL"/>
        </w:rPr>
        <w:t xml:space="preserve"> Oferta musi być zabezpieczona wadium. Wysokość wadium wynosi: 10.000PLN (słownie: dziesięć tysięcy złotych).Wadium wnosi się przed upływem terminu składania ofert. Wadium może być wniesione w jednej lub kilku formach: w pieniądzu, wpłaca się przelewem na rachunek bankowy Urzędu Miasta Gminy we Fromborku Konto bankowe: Bank Spółdzielczy Filia Frombork Nr konta: 59 8313 0009 0060 0170 2000 0040 w PLN z dopiskiem na przelewie - WADIUM - Zakup urządzenia do czyszczenia sieci deszczowej oraz separatorów i piaskowników, w poręczeniach bankowych lub poręczeniach spółdzielczej kasy oszczędnościowo-kredytowej, z tym, że poręczenie kasy jest zawsze poręczeniem pieniężnym, w gwarancjach bankowych, w gwarancjach ubezpieczeniowych, w poręczeniach udzielanych przez podmioty, o których mowa w art. 6b ust. 5 pkt 2 ustawy z dnia 9 listopada 2000 r. o utworzeniu Polskiej Agencji Rozwoju Przedsiębiorczości (tekst jednolity Dz. U. z 2007r. Nr 42, poz. 275 z </w:t>
      </w:r>
      <w:proofErr w:type="spellStart"/>
      <w:r w:rsidRPr="00B72C85">
        <w:rPr>
          <w:rFonts w:ascii="Arial CE" w:eastAsia="Times New Roman" w:hAnsi="Arial CE" w:cs="Arial CE"/>
          <w:color w:val="000000"/>
          <w:sz w:val="20"/>
          <w:szCs w:val="20"/>
          <w:lang w:eastAsia="pl-PL"/>
        </w:rPr>
        <w:t>późn</w:t>
      </w:r>
      <w:proofErr w:type="spellEnd"/>
      <w:r w:rsidRPr="00B72C85">
        <w:rPr>
          <w:rFonts w:ascii="Arial CE" w:eastAsia="Times New Roman" w:hAnsi="Arial CE" w:cs="Arial CE"/>
          <w:color w:val="000000"/>
          <w:sz w:val="20"/>
          <w:szCs w:val="20"/>
          <w:lang w:eastAsia="pl-PL"/>
        </w:rPr>
        <w:t>. zm.). Wadium wnoszone w poręczeniach lub gwarancjach należy złożyć w oryginale wraz ze składaną ofertą nie zszywając go z ofertą. Za wniesienie wadium w formie pieniężnej Zamawiający uważa wadium, które w terminie do dnia 14 marca 2014 r. do godz. 12.00 znajdzie się na rachunku Zamawiającego. Kserokopię dowodu wniesienia wadium w formie pieniężnej należy załączyć do oferty. Wadium musi obejmować okres związania ofertą. Poręczenia bankowe, gwarancje bankowe i ubezpieczeniowe, poręczenia udzielane przez podmioty, o których mowa w art. 6b ust. 5 pkt 2 ustawy z dnia 9 listopada 2000 r. o utworzeniu Polskiej Agencji Rozwoju Przedsiębiorczości muszą nieodwołalnie i bezwarunkowo zobowiązywać Poręczyciela lub Gwaranta do zapłaty kwoty pieniężnej na pierwsze pisemne wezwanie Zamawiającego, w wysokości odpowiadającej kwocie wadium.</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III.2) ZALICZKI</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III.3) WARUNKI UDZIAŁU W POSTĘPOWANIU ORAZ OPIS SPOSOBU DOKONYWANIA OCENY SPEŁNIANIA TYCH WARUNKÓW</w:t>
      </w:r>
    </w:p>
    <w:p w:rsidR="00B72C85" w:rsidRPr="00B72C85" w:rsidRDefault="00B72C85" w:rsidP="00B72C85">
      <w:pPr>
        <w:numPr>
          <w:ilvl w:val="0"/>
          <w:numId w:val="2"/>
        </w:numPr>
        <w:spacing w:after="0" w:line="400" w:lineRule="atLeast"/>
        <w:ind w:left="67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III. 3.1) Uprawnienia do wykonywania określonej działalności lub czynności, jeżeli przepisy prawa nakładają obowiązek ich posiadania</w:t>
      </w:r>
    </w:p>
    <w:p w:rsidR="00B72C85" w:rsidRPr="00B72C85" w:rsidRDefault="00B72C85" w:rsidP="00B72C85">
      <w:pPr>
        <w:spacing w:after="0" w:line="400" w:lineRule="atLeast"/>
        <w:ind w:left="67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Opis sposobu dokonywania oceny spełniania tego warunku</w:t>
      </w:r>
    </w:p>
    <w:p w:rsidR="00B72C85" w:rsidRPr="00B72C85" w:rsidRDefault="00B72C85" w:rsidP="00B72C85">
      <w:pPr>
        <w:numPr>
          <w:ilvl w:val="1"/>
          <w:numId w:val="2"/>
        </w:numPr>
        <w:spacing w:after="0" w:line="400" w:lineRule="atLeast"/>
        <w:ind w:left="1125"/>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posiadają uprawnienia do wykonywania określonej działalności lub czynności, jeżeli przepisy prawa nakładają obowiązek ich posiadania.</w:t>
      </w:r>
    </w:p>
    <w:p w:rsidR="00B72C85" w:rsidRPr="00B72C85" w:rsidRDefault="00B72C85" w:rsidP="00B72C85">
      <w:pPr>
        <w:numPr>
          <w:ilvl w:val="0"/>
          <w:numId w:val="2"/>
        </w:numPr>
        <w:spacing w:after="0" w:line="400" w:lineRule="atLeast"/>
        <w:ind w:left="67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III.3.2) Wiedza i doświadczenie</w:t>
      </w:r>
    </w:p>
    <w:p w:rsidR="00B72C85" w:rsidRPr="00B72C85" w:rsidRDefault="00B72C85" w:rsidP="00B72C85">
      <w:pPr>
        <w:spacing w:after="0" w:line="400" w:lineRule="atLeast"/>
        <w:ind w:left="67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Opis sposobu dokonywania oceny spełniania tego warunku</w:t>
      </w:r>
    </w:p>
    <w:p w:rsidR="00B72C85" w:rsidRPr="00B72C85" w:rsidRDefault="00B72C85" w:rsidP="00B72C85">
      <w:pPr>
        <w:numPr>
          <w:ilvl w:val="1"/>
          <w:numId w:val="2"/>
        </w:numPr>
        <w:spacing w:after="0" w:line="400" w:lineRule="atLeast"/>
        <w:ind w:left="1125"/>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lastRenderedPageBreak/>
        <w:t>Zamawiający uzna powyższy warunek za spełniony, jeśli Wykonawca wykaże, że w okresie ostatnich trzech lat przed upływem terminu składania ofert, a jeżeli okres prowadzenia działalności jest krótszy - w tym okresie: zrealizował co najmniej trzy dostawy urządzeń ssąco-płuczących o pojemności zbiorników 1500 - 1700 litrów z podziałem na wodę czystą i osad, które zostały zamontowane na przyczepach lub podwoziach samochodowych o dopuszczalnej masie całkowitej do 3,5 tony.</w:t>
      </w:r>
    </w:p>
    <w:p w:rsidR="00B72C85" w:rsidRPr="00B72C85" w:rsidRDefault="00B72C85" w:rsidP="00B72C85">
      <w:pPr>
        <w:numPr>
          <w:ilvl w:val="0"/>
          <w:numId w:val="2"/>
        </w:numPr>
        <w:spacing w:after="0" w:line="400" w:lineRule="atLeast"/>
        <w:ind w:left="67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III.3.4) Osoby zdolne do wykonania zamówienia</w:t>
      </w:r>
    </w:p>
    <w:p w:rsidR="00B72C85" w:rsidRPr="00B72C85" w:rsidRDefault="00B72C85" w:rsidP="00B72C85">
      <w:pPr>
        <w:spacing w:after="0" w:line="400" w:lineRule="atLeast"/>
        <w:ind w:left="67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Opis sposobu dokonywania oceny spełniania tego warunku</w:t>
      </w:r>
    </w:p>
    <w:p w:rsidR="00B72C85" w:rsidRPr="00B72C85" w:rsidRDefault="00B72C85" w:rsidP="00B72C85">
      <w:pPr>
        <w:numPr>
          <w:ilvl w:val="1"/>
          <w:numId w:val="2"/>
        </w:numPr>
        <w:spacing w:after="0" w:line="400" w:lineRule="atLeast"/>
        <w:ind w:left="1125"/>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Zamawiający uzna powyższy warunek za spełniony, jeśli Wykonawca dysponuje osobami zdolnymi do wykonania zamówienia,</w:t>
      </w:r>
    </w:p>
    <w:p w:rsidR="00B72C85" w:rsidRPr="00B72C85" w:rsidRDefault="00B72C85" w:rsidP="00B72C85">
      <w:pPr>
        <w:numPr>
          <w:ilvl w:val="0"/>
          <w:numId w:val="2"/>
        </w:numPr>
        <w:spacing w:after="0" w:line="400" w:lineRule="atLeast"/>
        <w:ind w:left="67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III.3.5) Sytuacja ekonomiczna i finansowa</w:t>
      </w:r>
    </w:p>
    <w:p w:rsidR="00B72C85" w:rsidRPr="00B72C85" w:rsidRDefault="00B72C85" w:rsidP="00B72C85">
      <w:pPr>
        <w:spacing w:after="0" w:line="400" w:lineRule="atLeast"/>
        <w:ind w:left="67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Opis sposobu dokonywania oceny spełniania tego warunku</w:t>
      </w:r>
    </w:p>
    <w:p w:rsidR="00B72C85" w:rsidRPr="00B72C85" w:rsidRDefault="00B72C85" w:rsidP="00B72C85">
      <w:pPr>
        <w:numPr>
          <w:ilvl w:val="1"/>
          <w:numId w:val="2"/>
        </w:numPr>
        <w:spacing w:after="0" w:line="400" w:lineRule="atLeast"/>
        <w:ind w:left="1125"/>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Zamawiający uzna powyższy warunek za spełniony, jeśli Wykonawca posiada środki finansowe lub zdolność kredytową na kwotę 300.000,00 zł.</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III.4.1) W zakresie wykazania spełniania przez wykonawcę warunków, o których mowa w art. 22 ust. 1 ustawy, oprócz oświadczenia o spełnianiu warunków udziału w postępowaniu należy przedłożyć:</w:t>
      </w:r>
    </w:p>
    <w:p w:rsidR="00B72C85" w:rsidRPr="00B72C85" w:rsidRDefault="00B72C85" w:rsidP="00B72C85">
      <w:pPr>
        <w:numPr>
          <w:ilvl w:val="0"/>
          <w:numId w:val="3"/>
        </w:numPr>
        <w:spacing w:before="100" w:beforeAutospacing="1" w:after="180" w:line="400" w:lineRule="atLeast"/>
        <w:ind w:right="300"/>
        <w:jc w:val="both"/>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potwierdzenie posiadania uprawnień do wykonywania określonej działalności lub czynności, jeżeli przepisy prawa nakładają obowiązek ich posiadania, w szczególności koncesje, zezwolenia lub licencje;</w:t>
      </w:r>
    </w:p>
    <w:p w:rsidR="00B72C85" w:rsidRPr="00B72C85" w:rsidRDefault="00B72C85" w:rsidP="00B72C85">
      <w:pPr>
        <w:numPr>
          <w:ilvl w:val="0"/>
          <w:numId w:val="3"/>
        </w:numPr>
        <w:spacing w:before="100" w:beforeAutospacing="1" w:after="180" w:line="400" w:lineRule="atLeast"/>
        <w:ind w:right="300"/>
        <w:jc w:val="both"/>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B72C85" w:rsidRPr="00B72C85" w:rsidRDefault="00B72C85" w:rsidP="00B72C85">
      <w:pPr>
        <w:numPr>
          <w:ilvl w:val="0"/>
          <w:numId w:val="3"/>
        </w:numPr>
        <w:spacing w:before="100" w:beforeAutospacing="1" w:after="180" w:line="400" w:lineRule="atLeast"/>
        <w:ind w:right="300"/>
        <w:jc w:val="both"/>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 xml:space="preserve">informację banku lub spółdzielczej kasy oszczędnościowo-kredytowej potwierdzającą wysokość posiadanych środków finansowych lub zdolność kredytową wykonawcy, </w:t>
      </w:r>
      <w:r w:rsidRPr="00B72C85">
        <w:rPr>
          <w:rFonts w:ascii="Arial CE" w:eastAsia="Times New Roman" w:hAnsi="Arial CE" w:cs="Arial CE"/>
          <w:color w:val="000000"/>
          <w:sz w:val="20"/>
          <w:szCs w:val="20"/>
          <w:lang w:eastAsia="pl-PL"/>
        </w:rPr>
        <w:lastRenderedPageBreak/>
        <w:t>wystawioną nie wcześniej niż 3 miesiące przed upływem terminu składania ofert albo składania wniosków o dopuszczenie do udziału w postępowaniu o udzielenie zamówienia;</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III.4.2) W zakresie potwierdzenia niepodlegania wykluczeniu na podstawie art. 24 ust. 1 ustawy, należy przedłożyć:</w:t>
      </w:r>
    </w:p>
    <w:p w:rsidR="00B72C85" w:rsidRPr="00B72C85" w:rsidRDefault="00B72C85" w:rsidP="00B72C85">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oświadczenie o braku podstaw do wykluczenia;</w:t>
      </w:r>
    </w:p>
    <w:p w:rsidR="00B72C85" w:rsidRPr="00B72C85" w:rsidRDefault="00B72C85" w:rsidP="00B72C85">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B72C85" w:rsidRPr="00B72C85" w:rsidRDefault="00B72C85" w:rsidP="00B72C85">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B72C85" w:rsidRPr="00B72C85" w:rsidRDefault="00B72C85" w:rsidP="00B72C85">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B72C85" w:rsidRPr="00B72C85" w:rsidRDefault="00B72C85" w:rsidP="00B72C85">
      <w:pPr>
        <w:numPr>
          <w:ilvl w:val="0"/>
          <w:numId w:val="4"/>
        </w:numPr>
        <w:spacing w:before="100" w:beforeAutospacing="1" w:after="180" w:line="400" w:lineRule="atLeast"/>
        <w:ind w:right="300"/>
        <w:jc w:val="both"/>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B72C85" w:rsidRPr="00B72C85" w:rsidRDefault="00B72C85" w:rsidP="00B72C85">
      <w:pPr>
        <w:spacing w:after="0" w:line="400" w:lineRule="atLeast"/>
        <w:ind w:left="225"/>
        <w:rPr>
          <w:rFonts w:ascii="Arial CE" w:eastAsia="Times New Roman" w:hAnsi="Arial CE" w:cs="Arial CE"/>
          <w:b/>
          <w:bCs/>
          <w:color w:val="000000"/>
          <w:sz w:val="20"/>
          <w:szCs w:val="20"/>
          <w:lang w:eastAsia="pl-PL"/>
        </w:rPr>
      </w:pPr>
      <w:r w:rsidRPr="00B72C85">
        <w:rPr>
          <w:rFonts w:ascii="Arial CE" w:eastAsia="Times New Roman" w:hAnsi="Arial CE" w:cs="Arial CE"/>
          <w:b/>
          <w:bCs/>
          <w:color w:val="000000"/>
          <w:sz w:val="20"/>
          <w:szCs w:val="20"/>
          <w:lang w:eastAsia="pl-PL"/>
        </w:rPr>
        <w:t>III.4.3) Dokumenty podmiotów zagranicznych</w:t>
      </w:r>
    </w:p>
    <w:p w:rsidR="00B72C85" w:rsidRPr="00B72C85" w:rsidRDefault="00B72C85" w:rsidP="00B72C85">
      <w:pPr>
        <w:spacing w:after="0" w:line="400" w:lineRule="atLeast"/>
        <w:ind w:left="225"/>
        <w:rPr>
          <w:rFonts w:ascii="Arial CE" w:eastAsia="Times New Roman" w:hAnsi="Arial CE" w:cs="Arial CE"/>
          <w:b/>
          <w:bCs/>
          <w:color w:val="000000"/>
          <w:sz w:val="20"/>
          <w:szCs w:val="20"/>
          <w:lang w:eastAsia="pl-PL"/>
        </w:rPr>
      </w:pPr>
      <w:r w:rsidRPr="00B72C85">
        <w:rPr>
          <w:rFonts w:ascii="Arial CE" w:eastAsia="Times New Roman" w:hAnsi="Arial CE" w:cs="Arial CE"/>
          <w:b/>
          <w:bCs/>
          <w:color w:val="000000"/>
          <w:sz w:val="20"/>
          <w:szCs w:val="20"/>
          <w:lang w:eastAsia="pl-PL"/>
        </w:rPr>
        <w:t>Jeżeli wykonawca ma siedzibę lub miejsce zamieszkania poza terytorium Rzeczypospolitej Polskiej, przedkłada:</w:t>
      </w:r>
    </w:p>
    <w:p w:rsidR="00B72C85" w:rsidRPr="00B72C85" w:rsidRDefault="00B72C85" w:rsidP="00B72C85">
      <w:pPr>
        <w:spacing w:after="0" w:line="400" w:lineRule="atLeast"/>
        <w:ind w:left="225"/>
        <w:rPr>
          <w:rFonts w:ascii="Arial CE" w:eastAsia="Times New Roman" w:hAnsi="Arial CE" w:cs="Arial CE"/>
          <w:b/>
          <w:bCs/>
          <w:color w:val="000000"/>
          <w:sz w:val="20"/>
          <w:szCs w:val="20"/>
          <w:lang w:eastAsia="pl-PL"/>
        </w:rPr>
      </w:pPr>
      <w:r w:rsidRPr="00B72C85">
        <w:rPr>
          <w:rFonts w:ascii="Arial CE" w:eastAsia="Times New Roman" w:hAnsi="Arial CE" w:cs="Arial CE"/>
          <w:b/>
          <w:bCs/>
          <w:color w:val="000000"/>
          <w:sz w:val="20"/>
          <w:szCs w:val="20"/>
          <w:lang w:eastAsia="pl-PL"/>
        </w:rPr>
        <w:lastRenderedPageBreak/>
        <w:t>III.4.3.1) dokument wystawiony w kraju, w którym ma siedzibę lub miejsce zamieszkania potwierdzający, że:</w:t>
      </w:r>
    </w:p>
    <w:p w:rsidR="00B72C85" w:rsidRPr="00B72C85" w:rsidRDefault="00B72C85" w:rsidP="00B72C85">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B72C85" w:rsidRPr="00B72C85" w:rsidRDefault="00B72C85" w:rsidP="00B72C85">
      <w:pPr>
        <w:numPr>
          <w:ilvl w:val="0"/>
          <w:numId w:val="5"/>
        </w:numPr>
        <w:spacing w:before="100" w:beforeAutospacing="1" w:after="180" w:line="400" w:lineRule="atLeast"/>
        <w:ind w:right="300"/>
        <w:jc w:val="both"/>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B72C85" w:rsidRPr="00B72C85" w:rsidRDefault="00B72C85" w:rsidP="00B72C85">
      <w:pPr>
        <w:spacing w:after="0" w:line="400" w:lineRule="atLeast"/>
        <w:ind w:left="225"/>
        <w:rPr>
          <w:rFonts w:ascii="Arial CE" w:eastAsia="Times New Roman" w:hAnsi="Arial CE" w:cs="Arial CE"/>
          <w:b/>
          <w:bCs/>
          <w:color w:val="000000"/>
          <w:sz w:val="20"/>
          <w:szCs w:val="20"/>
          <w:lang w:eastAsia="pl-PL"/>
        </w:rPr>
      </w:pPr>
      <w:r w:rsidRPr="00B72C85">
        <w:rPr>
          <w:rFonts w:ascii="Arial CE" w:eastAsia="Times New Roman" w:hAnsi="Arial CE" w:cs="Arial CE"/>
          <w:b/>
          <w:bCs/>
          <w:color w:val="000000"/>
          <w:sz w:val="20"/>
          <w:szCs w:val="20"/>
          <w:lang w:eastAsia="pl-PL"/>
        </w:rPr>
        <w:t>III.4.4) Dokumenty dotyczące przynależności do tej samej grupy kapitałowej</w:t>
      </w:r>
    </w:p>
    <w:p w:rsidR="00B72C85" w:rsidRPr="00B72C85" w:rsidRDefault="00B72C85" w:rsidP="00B72C85">
      <w:pPr>
        <w:numPr>
          <w:ilvl w:val="0"/>
          <w:numId w:val="6"/>
        </w:numPr>
        <w:spacing w:before="100" w:beforeAutospacing="1" w:after="180" w:line="400" w:lineRule="atLeast"/>
        <w:ind w:right="300"/>
        <w:jc w:val="both"/>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lista podmiotów należących do tej samej grupy kapitałowej w rozumieniu ustawy z dnia 16 lutego 2007 r. o ochronie konkurencji i konsumentów albo informacji o tym, że nie należy do grupy kapitałowej;</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III.6) INNE DOKUMENTY</w:t>
      </w:r>
    </w:p>
    <w:p w:rsidR="00B72C85" w:rsidRPr="00B72C85" w:rsidRDefault="00B72C85" w:rsidP="00B72C85">
      <w:pPr>
        <w:spacing w:after="0" w:line="400" w:lineRule="atLeast"/>
        <w:ind w:left="225"/>
        <w:rPr>
          <w:rFonts w:ascii="Arial CE" w:eastAsia="Times New Roman" w:hAnsi="Arial CE" w:cs="Arial CE"/>
          <w:b/>
          <w:bCs/>
          <w:color w:val="000000"/>
          <w:sz w:val="20"/>
          <w:szCs w:val="20"/>
          <w:lang w:eastAsia="pl-PL"/>
        </w:rPr>
      </w:pPr>
      <w:r w:rsidRPr="00B72C85">
        <w:rPr>
          <w:rFonts w:ascii="Arial CE" w:eastAsia="Times New Roman" w:hAnsi="Arial CE" w:cs="Arial CE"/>
          <w:b/>
          <w:bCs/>
          <w:color w:val="000000"/>
          <w:sz w:val="20"/>
          <w:szCs w:val="20"/>
          <w:lang w:eastAsia="pl-PL"/>
        </w:rPr>
        <w:t>Inne dokumenty niewymienione w pkt III.4) albo w pkt III.5)</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7.5. Jeżeli w kraju miejsca zamieszkania osoby lub w kraju, w którym Wykonawca ma siedzibę lub miejsce zamieszkania, nie wydaje się dokumentów, o których mowa w pkt powyżej,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B72C85" w:rsidRPr="00B72C85" w:rsidRDefault="00B72C85" w:rsidP="00B72C85">
      <w:pPr>
        <w:spacing w:before="375" w:after="225" w:line="400" w:lineRule="atLeast"/>
        <w:rPr>
          <w:rFonts w:ascii="Arial CE" w:eastAsia="Times New Roman" w:hAnsi="Arial CE" w:cs="Arial CE"/>
          <w:b/>
          <w:bCs/>
          <w:color w:val="000000"/>
          <w:sz w:val="24"/>
          <w:szCs w:val="24"/>
          <w:u w:val="single"/>
          <w:lang w:eastAsia="pl-PL"/>
        </w:rPr>
      </w:pPr>
      <w:r w:rsidRPr="00B72C85">
        <w:rPr>
          <w:rFonts w:ascii="Arial CE" w:eastAsia="Times New Roman" w:hAnsi="Arial CE" w:cs="Arial CE"/>
          <w:b/>
          <w:bCs/>
          <w:color w:val="000000"/>
          <w:sz w:val="24"/>
          <w:szCs w:val="24"/>
          <w:u w:val="single"/>
          <w:lang w:eastAsia="pl-PL"/>
        </w:rPr>
        <w:t>SEKCJA IV: PROCEDURA</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IV.1) TRYB UDZIELENIA ZAMÓWIENIA</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IV.1.1) Tryb udzielenia zamówienia:</w:t>
      </w:r>
      <w:r w:rsidRPr="00B72C85">
        <w:rPr>
          <w:rFonts w:ascii="Arial CE" w:eastAsia="Times New Roman" w:hAnsi="Arial CE" w:cs="Arial CE"/>
          <w:color w:val="000000"/>
          <w:sz w:val="20"/>
          <w:szCs w:val="20"/>
          <w:lang w:eastAsia="pl-PL"/>
        </w:rPr>
        <w:t> przetarg nieograniczony.</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IV.2) KRYTERIA OCENY OFERT</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IV.2.1) Kryteria oceny ofert: </w:t>
      </w:r>
      <w:r w:rsidRPr="00B72C85">
        <w:rPr>
          <w:rFonts w:ascii="Arial CE" w:eastAsia="Times New Roman" w:hAnsi="Arial CE" w:cs="Arial CE"/>
          <w:color w:val="000000"/>
          <w:sz w:val="20"/>
          <w:szCs w:val="20"/>
          <w:lang w:eastAsia="pl-PL"/>
        </w:rPr>
        <w:t>najniższa cena.</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IV.3) ZMIANA UMOWY</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lastRenderedPageBreak/>
        <w:t>przewiduje się istotne zmiany postanowień zawartej umowy w stosunku do treści oferty, na podstawie której dokonano wyboru wykonawcy:</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Dopuszczalne zmiany postanowień umowy oraz określenie warunków zmian</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color w:val="000000"/>
          <w:sz w:val="20"/>
          <w:szCs w:val="20"/>
          <w:lang w:eastAsia="pl-PL"/>
        </w:rPr>
        <w:t xml:space="preserve">Zmiany wynagrodzenia brutto w przypadku ustawowej zmiany stawki podatku VAT, zmiany sposobu, terminów płatności wynikającej z wszelkich zmian wprowadzanych do umowy, a także zmiany samoistne, o ile nie spowodują konieczności zapłaty odsetek lub wynagrodzenia w większej kwocie na rzecz Wykonawcy, Zmiany, o których mowa w pkt. 17.2. wymagają pisemnej akceptacji Zamawiającego oraz sporządzania aneksu do </w:t>
      </w:r>
      <w:proofErr w:type="spellStart"/>
      <w:r w:rsidRPr="00B72C85">
        <w:rPr>
          <w:rFonts w:ascii="Arial CE" w:eastAsia="Times New Roman" w:hAnsi="Arial CE" w:cs="Arial CE"/>
          <w:color w:val="000000"/>
          <w:sz w:val="20"/>
          <w:szCs w:val="20"/>
          <w:lang w:eastAsia="pl-PL"/>
        </w:rPr>
        <w:t>umowy.Nie</w:t>
      </w:r>
      <w:proofErr w:type="spellEnd"/>
      <w:r w:rsidRPr="00B72C85">
        <w:rPr>
          <w:rFonts w:ascii="Arial CE" w:eastAsia="Times New Roman" w:hAnsi="Arial CE" w:cs="Arial CE"/>
          <w:color w:val="000000"/>
          <w:sz w:val="20"/>
          <w:szCs w:val="20"/>
          <w:lang w:eastAsia="pl-PL"/>
        </w:rPr>
        <w:t xml:space="preserve"> stanowi zmiany umowy w rozumieniu art. 144 ustawy Prawo zamówień publicznych w szczególności: zmiana danych związanych z obsługą administracyjno-organizacyjną umowy (np. zmiana nr rachunku bankowego), zmiany danych teleadresowych, zmiany osób reprezentujących oraz wskazanych do kontaktów między Stronami,</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IV.4) INFORMACJE ADMINISTRACYJNE</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IV.4.1)</w:t>
      </w:r>
      <w:r w:rsidRPr="00B72C85">
        <w:rPr>
          <w:rFonts w:ascii="Arial CE" w:eastAsia="Times New Roman" w:hAnsi="Arial CE" w:cs="Arial CE"/>
          <w:color w:val="000000"/>
          <w:sz w:val="20"/>
          <w:szCs w:val="20"/>
          <w:lang w:eastAsia="pl-PL"/>
        </w:rPr>
        <w:t> </w:t>
      </w:r>
      <w:r w:rsidRPr="00B72C85">
        <w:rPr>
          <w:rFonts w:ascii="Arial CE" w:eastAsia="Times New Roman" w:hAnsi="Arial CE" w:cs="Arial CE"/>
          <w:b/>
          <w:bCs/>
          <w:color w:val="000000"/>
          <w:sz w:val="20"/>
          <w:szCs w:val="20"/>
          <w:lang w:eastAsia="pl-PL"/>
        </w:rPr>
        <w:t>Adres strony internetowej, na której jest dostępna specyfikacja istotnych warunków zamówienia:</w:t>
      </w:r>
      <w:r w:rsidRPr="00B72C85">
        <w:rPr>
          <w:rFonts w:ascii="Arial CE" w:eastAsia="Times New Roman" w:hAnsi="Arial CE" w:cs="Arial CE"/>
          <w:color w:val="000000"/>
          <w:sz w:val="20"/>
          <w:szCs w:val="20"/>
          <w:lang w:eastAsia="pl-PL"/>
        </w:rPr>
        <w:t> frombork.samorzady.pl</w:t>
      </w:r>
      <w:r w:rsidRPr="00B72C85">
        <w:rPr>
          <w:rFonts w:ascii="Arial CE" w:eastAsia="Times New Roman" w:hAnsi="Arial CE" w:cs="Arial CE"/>
          <w:color w:val="000000"/>
          <w:sz w:val="20"/>
          <w:szCs w:val="20"/>
          <w:lang w:eastAsia="pl-PL"/>
        </w:rPr>
        <w:br/>
      </w:r>
      <w:r w:rsidRPr="00B72C85">
        <w:rPr>
          <w:rFonts w:ascii="Arial CE" w:eastAsia="Times New Roman" w:hAnsi="Arial CE" w:cs="Arial CE"/>
          <w:b/>
          <w:bCs/>
          <w:color w:val="000000"/>
          <w:sz w:val="20"/>
          <w:szCs w:val="20"/>
          <w:lang w:eastAsia="pl-PL"/>
        </w:rPr>
        <w:t>Specyfikację istotnych warunków zamówienia można uzyskać pod adresem:</w:t>
      </w:r>
      <w:r w:rsidRPr="00B72C85">
        <w:rPr>
          <w:rFonts w:ascii="Arial CE" w:eastAsia="Times New Roman" w:hAnsi="Arial CE" w:cs="Arial CE"/>
          <w:color w:val="000000"/>
          <w:sz w:val="20"/>
          <w:szCs w:val="20"/>
          <w:lang w:eastAsia="pl-PL"/>
        </w:rPr>
        <w:t> Urząd Miasta i Gminy, Młynarska 5a, 14-530 Frombork, pok. nr 18.</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IV.4.4) Termin składania wniosków o dopuszczenie do udziału w postępowaniu lub ofert:</w:t>
      </w:r>
      <w:r w:rsidRPr="00B72C85">
        <w:rPr>
          <w:rFonts w:ascii="Arial CE" w:eastAsia="Times New Roman" w:hAnsi="Arial CE" w:cs="Arial CE"/>
          <w:color w:val="000000"/>
          <w:sz w:val="20"/>
          <w:szCs w:val="20"/>
          <w:lang w:eastAsia="pl-PL"/>
        </w:rPr>
        <w:t> 14.03.2014 godzina 12:00, miejsce: Urząd Miasta i Gminy, Młynarska 5a, 14-530 Frombork, pok. nr 1.</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IV.4.5) Termin związania ofertą:</w:t>
      </w:r>
      <w:r w:rsidRPr="00B72C85">
        <w:rPr>
          <w:rFonts w:ascii="Arial CE" w:eastAsia="Times New Roman" w:hAnsi="Arial CE" w:cs="Arial CE"/>
          <w:color w:val="000000"/>
          <w:sz w:val="20"/>
          <w:szCs w:val="20"/>
          <w:lang w:eastAsia="pl-PL"/>
        </w:rPr>
        <w:t> okres w dniach: 30 (od ostatecznego terminu składania ofert).</w:t>
      </w:r>
    </w:p>
    <w:p w:rsidR="00B72C85" w:rsidRP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IV.4.16) Informacje dodatkowe, w tym dotyczące finansowania projektu/programu ze środków Unii Europejskiej:</w:t>
      </w:r>
      <w:r w:rsidRPr="00B72C85">
        <w:rPr>
          <w:rFonts w:ascii="Arial CE" w:eastAsia="Times New Roman" w:hAnsi="Arial CE" w:cs="Arial CE"/>
          <w:color w:val="000000"/>
          <w:sz w:val="20"/>
          <w:szCs w:val="20"/>
          <w:lang w:eastAsia="pl-PL"/>
        </w:rPr>
        <w:t> Operacja współfinansowana przez Unię Europejską ze środków finansowych Europejskiego Funduszu Rybackiego zapewniającą inwestycje w zrównoważone rybołówstwo w ramach Środka 4.1. Rozwój obszarów zależnych od rybactwa objętego osią priorytetową 4 Zrównoważony rozwój zależnych od rybactwa zawartą w Programie Operacyjnym Zrównoważony rozwój sektora rybołówstwa i nabrzeżnych obszarów rybackich 2007-2013, Nr Umowy o dofinansowanie 00206-6173-SW1400068/13..</w:t>
      </w:r>
    </w:p>
    <w:p w:rsidR="00B72C85" w:rsidRDefault="00B72C85" w:rsidP="00B72C85">
      <w:pPr>
        <w:spacing w:after="0" w:line="400" w:lineRule="atLeast"/>
        <w:ind w:left="225"/>
        <w:rPr>
          <w:rFonts w:ascii="Arial CE" w:eastAsia="Times New Roman" w:hAnsi="Arial CE" w:cs="Arial CE"/>
          <w:color w:val="000000"/>
          <w:sz w:val="20"/>
          <w:szCs w:val="20"/>
          <w:lang w:eastAsia="pl-PL"/>
        </w:rPr>
      </w:pPr>
      <w:r w:rsidRPr="00B72C85">
        <w:rPr>
          <w:rFonts w:ascii="Arial CE" w:eastAsia="Times New Roman" w:hAnsi="Arial CE" w:cs="Arial CE"/>
          <w:b/>
          <w:bCs/>
          <w:color w:val="000000"/>
          <w:sz w:val="20"/>
          <w:szCs w:val="20"/>
          <w:lang w:eastAsia="pl-PL"/>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B72C85">
        <w:rPr>
          <w:rFonts w:ascii="Arial CE" w:eastAsia="Times New Roman" w:hAnsi="Arial CE" w:cs="Arial CE"/>
          <w:color w:val="000000"/>
          <w:sz w:val="20"/>
          <w:szCs w:val="20"/>
          <w:lang w:eastAsia="pl-PL"/>
        </w:rPr>
        <w:t>nie</w:t>
      </w:r>
    </w:p>
    <w:p w:rsidR="001F1314" w:rsidRPr="00B72C85" w:rsidRDefault="001F1314" w:rsidP="00B72C85">
      <w:pPr>
        <w:spacing w:after="0" w:line="400" w:lineRule="atLeast"/>
        <w:ind w:left="225"/>
        <w:rPr>
          <w:rFonts w:ascii="Arial CE" w:eastAsia="Times New Roman" w:hAnsi="Arial CE" w:cs="Arial CE"/>
          <w:color w:val="000000"/>
          <w:sz w:val="20"/>
          <w:szCs w:val="20"/>
          <w:lang w:eastAsia="pl-PL"/>
        </w:rPr>
      </w:pPr>
    </w:p>
    <w:p w:rsidR="00B72C85" w:rsidRDefault="001F1314" w:rsidP="001F1314">
      <w:pPr>
        <w:spacing w:after="0" w:line="240" w:lineRule="auto"/>
        <w:ind w:left="4248"/>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Burmistrz Miasta i Gminy Frombork</w:t>
      </w:r>
    </w:p>
    <w:p w:rsidR="001F1314" w:rsidRPr="00B72C85" w:rsidRDefault="001F1314" w:rsidP="001F1314">
      <w:pPr>
        <w:spacing w:after="0" w:line="240" w:lineRule="auto"/>
        <w:ind w:left="4248"/>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bookmarkStart w:id="0" w:name="_GoBack"/>
      <w:bookmarkEnd w:id="0"/>
      <w:r>
        <w:rPr>
          <w:rFonts w:ascii="Times New Roman" w:eastAsia="Times New Roman" w:hAnsi="Times New Roman" w:cs="Times New Roman"/>
          <w:sz w:val="24"/>
          <w:szCs w:val="24"/>
          <w:lang w:eastAsia="pl-PL"/>
        </w:rPr>
        <w:t>/-/ Małgorzata Wrońska</w:t>
      </w:r>
    </w:p>
    <w:sectPr w:rsidR="001F1314" w:rsidRPr="00B72C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B163E"/>
    <w:multiLevelType w:val="multilevel"/>
    <w:tmpl w:val="FAA0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2716F1"/>
    <w:multiLevelType w:val="multilevel"/>
    <w:tmpl w:val="9D5EA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1131628"/>
    <w:multiLevelType w:val="multilevel"/>
    <w:tmpl w:val="555C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A5113B9"/>
    <w:multiLevelType w:val="multilevel"/>
    <w:tmpl w:val="B830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2035839"/>
    <w:multiLevelType w:val="multilevel"/>
    <w:tmpl w:val="AB3A8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F77385"/>
    <w:multiLevelType w:val="multilevel"/>
    <w:tmpl w:val="253A9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C85"/>
    <w:rsid w:val="001F1314"/>
    <w:rsid w:val="00481DB2"/>
    <w:rsid w:val="00B72C85"/>
    <w:rsid w:val="00DE02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B72C85"/>
  </w:style>
  <w:style w:type="character" w:styleId="Hipercze">
    <w:name w:val="Hyperlink"/>
    <w:basedOn w:val="Domylnaczcionkaakapitu"/>
    <w:uiPriority w:val="99"/>
    <w:semiHidden/>
    <w:unhideWhenUsed/>
    <w:rsid w:val="00B72C85"/>
    <w:rPr>
      <w:color w:val="0000FF"/>
      <w:u w:val="single"/>
    </w:rPr>
  </w:style>
  <w:style w:type="paragraph" w:styleId="NormalnyWeb">
    <w:name w:val="Normal (Web)"/>
    <w:basedOn w:val="Normalny"/>
    <w:uiPriority w:val="99"/>
    <w:semiHidden/>
    <w:unhideWhenUsed/>
    <w:rsid w:val="00B72C8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B72C8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B72C85"/>
  </w:style>
  <w:style w:type="paragraph" w:customStyle="1" w:styleId="khtitle">
    <w:name w:val="kh_title"/>
    <w:basedOn w:val="Normalny"/>
    <w:rsid w:val="00B72C8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B72C85"/>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B72C85"/>
  </w:style>
  <w:style w:type="character" w:styleId="Hipercze">
    <w:name w:val="Hyperlink"/>
    <w:basedOn w:val="Domylnaczcionkaakapitu"/>
    <w:uiPriority w:val="99"/>
    <w:semiHidden/>
    <w:unhideWhenUsed/>
    <w:rsid w:val="00B72C85"/>
    <w:rPr>
      <w:color w:val="0000FF"/>
      <w:u w:val="single"/>
    </w:rPr>
  </w:style>
  <w:style w:type="paragraph" w:styleId="NormalnyWeb">
    <w:name w:val="Normal (Web)"/>
    <w:basedOn w:val="Normalny"/>
    <w:uiPriority w:val="99"/>
    <w:semiHidden/>
    <w:unhideWhenUsed/>
    <w:rsid w:val="00B72C8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B72C8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B72C85"/>
  </w:style>
  <w:style w:type="paragraph" w:customStyle="1" w:styleId="khtitle">
    <w:name w:val="kh_title"/>
    <w:basedOn w:val="Normalny"/>
    <w:rsid w:val="00B72C8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B72C85"/>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135767">
      <w:bodyDiv w:val="1"/>
      <w:marLeft w:val="0"/>
      <w:marRight w:val="0"/>
      <w:marTop w:val="0"/>
      <w:marBottom w:val="0"/>
      <w:divBdr>
        <w:top w:val="none" w:sz="0" w:space="0" w:color="auto"/>
        <w:left w:val="none" w:sz="0" w:space="0" w:color="auto"/>
        <w:bottom w:val="none" w:sz="0" w:space="0" w:color="auto"/>
        <w:right w:val="none" w:sz="0" w:space="0" w:color="auto"/>
      </w:divBdr>
      <w:divsChild>
        <w:div w:id="191501911">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rombork.samorzady.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3158</Words>
  <Characters>18951</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UMiG Frombork</dc:creator>
  <cp:keywords/>
  <dc:description/>
  <cp:lastModifiedBy>Serwer 1</cp:lastModifiedBy>
  <cp:revision>5</cp:revision>
  <cp:lastPrinted>2014-02-28T13:06:00Z</cp:lastPrinted>
  <dcterms:created xsi:type="dcterms:W3CDTF">2014-02-28T13:02:00Z</dcterms:created>
  <dcterms:modified xsi:type="dcterms:W3CDTF">2014-02-28T13:40:00Z</dcterms:modified>
</cp:coreProperties>
</file>